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7"/>
        <w:gridCol w:w="119"/>
        <w:gridCol w:w="228"/>
      </w:tblGrid>
      <w:tr w:rsidR="00AC1DD6" w:rsidRPr="00AC1DD6" w:rsidTr="00AC1DD6">
        <w:trPr>
          <w:gridAfter w:val="1"/>
          <w:wAfter w:w="144" w:type="dxa"/>
          <w:tblCellSpacing w:w="0" w:type="dxa"/>
        </w:trPr>
        <w:tc>
          <w:tcPr>
            <w:tcW w:w="0" w:type="auto"/>
            <w:shd w:val="clear" w:color="auto" w:fill="FFFFFF"/>
            <w:tcMar>
              <w:top w:w="169" w:type="dxa"/>
              <w:left w:w="169" w:type="dxa"/>
              <w:bottom w:w="169" w:type="dxa"/>
              <w:right w:w="169" w:type="dxa"/>
            </w:tcMar>
            <w:vAlign w:val="center"/>
            <w:hideMark/>
          </w:tcPr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rating"/>
            <w:r w:rsidRPr="00AC1DD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«Система оценки достижения планируемых результатов освоения содержания учебного курса ОРКСЭ»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 всех школах Российской Федерации с 1 сентября 2012 года появился новый учебный курс — «Основы религиозных культур и светской этики» (далее — ОРКСЭ). Одной из особенностей курса является то, что он является безотметочным. Объектом оценивания становится нравственная и культорологическая компетентность ученика, оценить которую с помощью отметки довольно сложно.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Эта особенность поставила многих педагогов в сложную ситуацию. С одной стороны, безотметочная система имеет существенные достоинства: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освобождает учителя от излишней назидательности;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развивает у школьников самостоятельность, ответственность, навыки самооценки;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снимает боязнь неправильного ответа и получения плохой отметки.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 другой стороны, она имеет существенный недостаток: наблюдается снижение мотивации учащихся. «Зачем напрягаться, если отметку все равно не поставят?» — так рассуждают многие школьники.</w:t>
            </w:r>
          </w:p>
          <w:p w:rsidR="00AC1DD6" w:rsidRPr="00AC1DD6" w:rsidRDefault="00AC1DD6" w:rsidP="00AC1DD6">
            <w:pPr>
              <w:spacing w:before="85" w:after="85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993333"/>
                <w:sz w:val="24"/>
                <w:szCs w:val="24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b/>
                <w:bCs/>
                <w:color w:val="993333"/>
                <w:sz w:val="24"/>
                <w:szCs w:val="24"/>
                <w:lang w:eastAsia="ru-RU"/>
              </w:rPr>
              <w:t>Инструменты оценивания достижений учащихся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 переходе от отметочной системы к оценочной необходимо ответить на несколько вопросов: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Кто оценивает результаты обучения?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Где отражать достигнутые результаты?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Что, а главное, как оценивать?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Оценивание производит учитель и ученик. При этом существенно увеличивается роль самооценки и взаимооценки. Результаты оценивания учитель заносит себе в тетрадь, а ученик — в лист оценивания в своей тетради.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Главная проблема заключается в выработке инструментария для оценивания достижений учащихся в ходе усвоения курса ОРКСЭ. В разных источниках предлагаются разнообразные формы и методы оценки: одни сложны в обработке, другие трудны для понимания учеников. Остановлюсь на наиболее продуктивных.</w:t>
            </w:r>
          </w:p>
          <w:p w:rsidR="00AC1DD6" w:rsidRPr="00AC1DD6" w:rsidRDefault="00AC1DD6" w:rsidP="00AC1DD6">
            <w:pPr>
              <w:spacing w:before="85" w:after="85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993333"/>
                <w:sz w:val="24"/>
                <w:szCs w:val="24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b/>
                <w:bCs/>
                <w:color w:val="993333"/>
                <w:sz w:val="24"/>
                <w:szCs w:val="24"/>
                <w:lang w:eastAsia="ru-RU"/>
              </w:rPr>
              <w:t>Балльная система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Альтернативой отметочной может стать балльная система оценки достижений учащихся в ходе изучения курса. Учитель заранее обговаривает с учениками шкалу, по которой будут начисляться баллы, и количество баллов, свидетельствующее об успешном усвоении как отдельных тем, так и курса в целом. На первом занятии в тетрадь ученика вклеивается лист оценивания. Число строк в таблице равно количеству занятий.</w:t>
            </w:r>
          </w:p>
          <w:p w:rsidR="00AC1DD6" w:rsidRPr="00AC1DD6" w:rsidRDefault="00AC1DD6" w:rsidP="00AC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оценивания по курсу ОРКСЭ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92"/>
              <w:gridCol w:w="1708"/>
              <w:gridCol w:w="2345"/>
              <w:gridCol w:w="2474"/>
              <w:gridCol w:w="1204"/>
            </w:tblGrid>
            <w:tr w:rsidR="00AC1DD6" w:rsidRPr="00AC1DD6">
              <w:trPr>
                <w:trHeight w:val="525"/>
                <w:tblCellSpacing w:w="0" w:type="dxa"/>
              </w:trPr>
              <w:tc>
                <w:tcPr>
                  <w:tcW w:w="2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Работа на уроке</w:t>
                  </w:r>
                </w:p>
              </w:tc>
              <w:tc>
                <w:tcPr>
                  <w:tcW w:w="4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Выполнение домашнего задания</w:t>
                  </w:r>
                </w:p>
              </w:tc>
              <w:tc>
                <w:tcPr>
                  <w:tcW w:w="4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Участие</w:t>
                  </w:r>
                </w:p>
                <w:p w:rsidR="00AC1DD6" w:rsidRPr="00AC1DD6" w:rsidRDefault="00AC1DD6" w:rsidP="00AC1DD6">
                  <w:pPr>
                    <w:spacing w:before="136" w:after="136" w:line="240" w:lineRule="auto"/>
                    <w:ind w:left="68" w:right="68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1DD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lang w:eastAsia="ru-RU"/>
                    </w:rPr>
                    <w:t>в групповой работе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Всего баллов</w:t>
                  </w:r>
                </w:p>
              </w:tc>
            </w:tr>
            <w:tr w:rsidR="00AC1DD6" w:rsidRPr="00AC1DD6">
              <w:trPr>
                <w:trHeight w:val="68"/>
                <w:tblCellSpacing w:w="0" w:type="dxa"/>
              </w:trPr>
              <w:tc>
                <w:tcPr>
                  <w:tcW w:w="2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Соответствие баллов: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1. Работа на уроке: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1 балл — работал (а) по мере необходимости;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2 балла — принимал (а) активное участие в работе на уроке;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3 балла — предлагал (а) нестандартное решение учебной задачи.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 Выполнение домашнего задания: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1 балл — при выполнении учебной задачи использовал (а) материал учебника;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2 балла — использовал (а) дополнительную литературу в ходе решения учебной задачи;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3 балла — предложил (а) нестандартное решение учебной задачи.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 Участие в групповой работе: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1 балл — работал (а) по мере необходимости;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2 балла — принимал (а) активное участие в работе группы;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3 балла — предлагал (а) нестандартное решение учебной задачи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 разных этапах урока учитель и одноклассники оценивают работу ученика, а он заносит эти данные в свой оценочный лист. В конце каждого урока ученик может увидеть и оценить степень личного участия в изучении темы, что в свою очередь мотивирует школьника, способствует развитию познавательной активности. К тому же балльная система понятна и родителям, и ученикам, и учителю.</w:t>
            </w:r>
          </w:p>
          <w:p w:rsidR="00AC1DD6" w:rsidRPr="00AC1DD6" w:rsidRDefault="00AC1DD6" w:rsidP="00AC1DD6">
            <w:pPr>
              <w:spacing w:before="85" w:after="85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993333"/>
                <w:sz w:val="24"/>
                <w:szCs w:val="24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b/>
                <w:bCs/>
                <w:color w:val="993333"/>
                <w:sz w:val="24"/>
                <w:szCs w:val="24"/>
                <w:lang w:eastAsia="ru-RU"/>
              </w:rPr>
              <w:t>Самооценка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Самооценка деятельности на уроке осуществляется через заполнение листов самооценки, которые раздаются каждому учащемуся в начале года или в начале изучения новой темы. Предлагаю один из образцов листа самооценки учащихся [3]. Он прост в обращении, понятен, наглядно показывает учителю уровень участия каждого ученика в уроке. Его базовые критерии достаточно просты: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я хорошо выполнил свою работу на уроке;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я мог выполнить работу значительно лучше;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я плохо работал на уроке.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 конце каждого урока ученики оценивают свою работу и вносят результат в таблицу.</w:t>
            </w:r>
          </w:p>
          <w:p w:rsidR="00AC1DD6" w:rsidRPr="00AC1DD6" w:rsidRDefault="00AC1DD6" w:rsidP="00AC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самооценки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55"/>
              <w:gridCol w:w="2548"/>
              <w:gridCol w:w="2990"/>
              <w:gridCol w:w="1930"/>
            </w:tblGrid>
            <w:tr w:rsidR="00AC1DD6" w:rsidRPr="00AC1DD6">
              <w:trPr>
                <w:trHeight w:val="68"/>
                <w:tblCellSpacing w:w="0" w:type="dxa"/>
              </w:trPr>
              <w:tc>
                <w:tcPr>
                  <w:tcW w:w="2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Я хорошо выполнил свою работу на уроке</w:t>
                  </w:r>
                </w:p>
              </w:tc>
              <w:tc>
                <w:tcPr>
                  <w:tcW w:w="5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Я мог выполнить работу значительно лучше</w:t>
                  </w:r>
                </w:p>
              </w:tc>
              <w:tc>
                <w:tcPr>
                  <w:tcW w:w="3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Я плохо работал на уроке</w:t>
                  </w:r>
                </w:p>
              </w:tc>
            </w:tr>
            <w:tr w:rsidR="00AC1DD6" w:rsidRPr="00AC1DD6">
              <w:trPr>
                <w:trHeight w:val="68"/>
                <w:tblCellSpacing w:w="0" w:type="dxa"/>
              </w:trPr>
              <w:tc>
                <w:tcPr>
                  <w:tcW w:w="2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6.09</w:t>
                  </w:r>
                </w:p>
              </w:tc>
              <w:tc>
                <w:tcPr>
                  <w:tcW w:w="4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68"/>
                <w:tblCellSpacing w:w="0" w:type="dxa"/>
              </w:trPr>
              <w:tc>
                <w:tcPr>
                  <w:tcW w:w="2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13.09</w:t>
                  </w:r>
                </w:p>
              </w:tc>
              <w:tc>
                <w:tcPr>
                  <w:tcW w:w="4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3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Графический знак «+» можно заменить цветовыми сигналами: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зеленый цвет — в ходе работы ошибок не было, ученик доволен собой;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желтый — допущены неточности;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синий — надо постараться, и успех придет.</w:t>
            </w:r>
          </w:p>
          <w:p w:rsidR="00AC1DD6" w:rsidRPr="00AC1DD6" w:rsidRDefault="00AC1DD6" w:rsidP="00AC1DD6">
            <w:pPr>
              <w:spacing w:before="85" w:after="85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993333"/>
                <w:sz w:val="24"/>
                <w:szCs w:val="24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b/>
                <w:bCs/>
                <w:color w:val="993333"/>
                <w:sz w:val="24"/>
                <w:szCs w:val="24"/>
                <w:lang w:eastAsia="ru-RU"/>
              </w:rPr>
              <w:t>Портфолио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 безотметочном курсе ОРКСЭ особая роль отводится составлению портфолио. </w:t>
            </w: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 него ученик собирает творческие работы, материалы из дополнительных источников, доклады, сообщения</w:t>
            </w:r>
            <w:r w:rsidRPr="00AC1DD6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 т. д.</w:t>
            </w:r>
            <w:r w:rsidRPr="00AC1DD6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Портфолио позволяет ученикам оценить свою деятельность в ходе изучения курса.</w:t>
            </w:r>
          </w:p>
          <w:p w:rsidR="00AC1DD6" w:rsidRPr="00AC1DD6" w:rsidRDefault="00AC1DD6" w:rsidP="00AC1DD6">
            <w:pPr>
              <w:spacing w:before="85" w:after="85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993333"/>
                <w:sz w:val="24"/>
                <w:szCs w:val="24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b/>
                <w:bCs/>
                <w:color w:val="993333"/>
                <w:sz w:val="24"/>
                <w:szCs w:val="24"/>
                <w:lang w:eastAsia="ru-RU"/>
              </w:rPr>
              <w:t>Тестовые работы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Предметные результаты изучения курса отслеживаются через тестовые работы, которые позволяют отследить уровень усвоения теоретических понятий и владения ими. Тесты оцениваются словами «молодец», «спасибо», «старайся» или «зачтено/не зачтено». Для успешной сдачи теста необходимо выполнить верно более 70% заданий.</w:t>
            </w:r>
          </w:p>
          <w:p w:rsidR="00AC1DD6" w:rsidRPr="00AC1DD6" w:rsidRDefault="00AC1DD6" w:rsidP="00AC1DD6">
            <w:pPr>
              <w:spacing w:before="85" w:after="85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993333"/>
                <w:sz w:val="24"/>
                <w:szCs w:val="24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b/>
                <w:bCs/>
                <w:color w:val="993333"/>
                <w:sz w:val="24"/>
                <w:szCs w:val="24"/>
                <w:lang w:eastAsia="ru-RU"/>
              </w:rPr>
              <w:t>Творческий проект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Изучение курса завершается работой над творческим проектом. Проекты могут быть индивидуальными и групповыми. Учитель не ограничивает учащихся в выборе тем: каждый может выбрать то, что ему по-настоящему будет интересно. Главным этапом в проектной деятельности является защита проекта, которая может проходить как в форме праздника, конференции, так и в рабочей обстановке, на уроке.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Работу над проектом учитель оценивает, используя критерии и показатели подготовки, результатов и презентации проекта [3].</w:t>
            </w:r>
          </w:p>
          <w:p w:rsidR="00AC1DD6" w:rsidRPr="00AC1DD6" w:rsidRDefault="00AC1DD6" w:rsidP="00AC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 показатели оценки проекта (для учителя)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01"/>
              <w:gridCol w:w="5309"/>
              <w:gridCol w:w="391"/>
              <w:gridCol w:w="379"/>
              <w:gridCol w:w="369"/>
              <w:gridCol w:w="367"/>
              <w:gridCol w:w="407"/>
            </w:tblGrid>
            <w:tr w:rsidR="00AC1DD6" w:rsidRPr="00AC1DD6">
              <w:trPr>
                <w:trHeight w:val="407"/>
                <w:tblCellSpacing w:w="0" w:type="dxa"/>
              </w:trPr>
              <w:tc>
                <w:tcPr>
                  <w:tcW w:w="172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120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88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Индикаторы</w:t>
                  </w:r>
                </w:p>
              </w:tc>
            </w:tr>
            <w:tr w:rsidR="00AC1DD6" w:rsidRPr="00AC1DD6">
              <w:trPr>
                <w:trHeight w:val="457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C1DD6" w:rsidRPr="00AC1DD6">
              <w:trPr>
                <w:trHeight w:val="322"/>
                <w:tblCellSpacing w:w="0" w:type="dxa"/>
              </w:trPr>
              <w:tc>
                <w:tcPr>
                  <w:tcW w:w="172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работы по подготовке проекта</w:t>
                  </w:r>
                </w:p>
              </w:tc>
              <w:tc>
                <w:tcPr>
                  <w:tcW w:w="1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Обоснованность выбора темы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Полнота раскрытия темы, самостоятельность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Структурированность информации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Новизна в раскрытии темы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актуальности и значимость работы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30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Ссылки на источники информации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271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Разнообразие форм деятельности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322"/>
                <w:tblCellSpacing w:w="0" w:type="dxa"/>
              </w:trPr>
              <w:tc>
                <w:tcPr>
                  <w:tcW w:w="172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результата проекта</w:t>
                  </w:r>
                </w:p>
              </w:tc>
              <w:tc>
                <w:tcPr>
                  <w:tcW w:w="1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направленность (наличие результата)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559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оформления отчета: эстетичность оформления, структурированность информации, соответствие требованиям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339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проделанной работы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305"/>
                <w:tblCellSpacing w:w="0" w:type="dxa"/>
              </w:trPr>
              <w:tc>
                <w:tcPr>
                  <w:tcW w:w="172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презентации проекта</w:t>
                  </w:r>
                </w:p>
              </w:tc>
              <w:tc>
                <w:tcPr>
                  <w:tcW w:w="1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представленного материала проблеме проекта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593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подачи материала (полнота раскрытия темы, самостоятельность, аргументированность)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813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осмысленности владения информационными технологиями (соответствие выбранных технологий поставленным задачам по проекту, дизайну, форме подачи материала)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339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владения проблемой, темой (ответы на вопросы)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339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доступности восприятия материала аудиторией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регламента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Можно предложить ученикам оценить работу своих одноклассников, существенно упростив критерии оценивания.</w:t>
            </w:r>
          </w:p>
          <w:p w:rsidR="00AC1DD6" w:rsidRPr="00AC1DD6" w:rsidRDefault="00AC1DD6" w:rsidP="00AC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 показатели оценки проекта (для ученика)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90"/>
              <w:gridCol w:w="695"/>
              <w:gridCol w:w="684"/>
              <w:gridCol w:w="676"/>
              <w:gridCol w:w="662"/>
              <w:gridCol w:w="716"/>
            </w:tblGrid>
            <w:tr w:rsidR="00AC1DD6" w:rsidRPr="00AC1DD6">
              <w:trPr>
                <w:trHeight w:val="356"/>
                <w:tblCellSpacing w:w="0" w:type="dxa"/>
              </w:trPr>
              <w:tc>
                <w:tcPr>
                  <w:tcW w:w="1062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611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Индикаторы</w:t>
                  </w:r>
                </w:p>
              </w:tc>
            </w:tr>
            <w:tr w:rsidR="00AC1DD6" w:rsidRPr="00AC1DD6">
              <w:trPr>
                <w:trHeight w:val="373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C1DD6" w:rsidRPr="00AC1DD6">
              <w:trPr>
                <w:trHeight w:val="68"/>
                <w:tblCellSpacing w:w="0" w:type="dxa"/>
              </w:trPr>
              <w:tc>
                <w:tcPr>
                  <w:tcW w:w="10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 глубина знаний по выбранной теме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322"/>
                <w:tblCellSpacing w:w="0" w:type="dxa"/>
              </w:trPr>
              <w:tc>
                <w:tcPr>
                  <w:tcW w:w="10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Наглядность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322"/>
                <w:tblCellSpacing w:w="0" w:type="dxa"/>
              </w:trPr>
              <w:tc>
                <w:tcPr>
                  <w:tcW w:w="10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отвечать на вопросы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322"/>
                <w:tblCellSpacing w:w="0" w:type="dxa"/>
              </w:trPr>
              <w:tc>
                <w:tcPr>
                  <w:tcW w:w="10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 речи выступающего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339"/>
                <w:tblCellSpacing w:w="0" w:type="dxa"/>
              </w:trPr>
              <w:tc>
                <w:tcPr>
                  <w:tcW w:w="10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регламента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Работа над проектом, а затем и его защита покажет, в какой степени у обучающихся сформированы все группы универсальных учебных действий.</w:t>
            </w:r>
          </w:p>
          <w:p w:rsidR="00AC1DD6" w:rsidRPr="00AC1DD6" w:rsidRDefault="00AC1DD6" w:rsidP="00AC1DD6">
            <w:pPr>
              <w:spacing w:before="85" w:after="85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993333"/>
                <w:sz w:val="24"/>
                <w:szCs w:val="24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b/>
                <w:bCs/>
                <w:color w:val="993333"/>
                <w:sz w:val="24"/>
                <w:szCs w:val="24"/>
                <w:lang w:eastAsia="ru-RU"/>
              </w:rPr>
              <w:t>Оценка результатов развития личностных качеств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Оценка усвоения курса ОРКСЭ предполагает не только оценку учебной деятельности, но и оценку результатов развития личностных качеств, что очень важно при решении воспитательных задач.</w:t>
            </w:r>
          </w:p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Проследить динамику развития личностных качеств ученика помогает педагогическое наблюдение. Данный метод позволяет фиксировать и оценивать разные аспекты формирования социальных навыков. Аспекты для наблюдения учитель формулирует сам в зависимости от целей наблюдения.</w:t>
            </w:r>
          </w:p>
          <w:p w:rsidR="00AC1DD6" w:rsidRPr="00AC1DD6" w:rsidRDefault="00AC1DD6" w:rsidP="00AC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наблюдения (оценка работы в группе)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34"/>
              <w:gridCol w:w="1163"/>
              <w:gridCol w:w="1163"/>
              <w:gridCol w:w="1163"/>
              <w:gridCol w:w="1200"/>
            </w:tblGrid>
            <w:tr w:rsidR="00AC1DD6" w:rsidRPr="00AC1DD6">
              <w:trPr>
                <w:trHeight w:val="254"/>
                <w:tblCellSpacing w:w="0" w:type="dxa"/>
              </w:trPr>
              <w:tc>
                <w:tcPr>
                  <w:tcW w:w="816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Критерии для наблюдения</w:t>
                  </w:r>
                </w:p>
              </w:tc>
              <w:tc>
                <w:tcPr>
                  <w:tcW w:w="85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Ф.И. учеников</w:t>
                  </w:r>
                </w:p>
              </w:tc>
            </w:tr>
            <w:tr w:rsidR="00AC1DD6" w:rsidRPr="00AC1DD6">
              <w:trPr>
                <w:trHeight w:val="288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Ф.И.</w:t>
                  </w:r>
                </w:p>
              </w:tc>
              <w:tc>
                <w:tcPr>
                  <w:tcW w:w="2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Ф.И.</w:t>
                  </w:r>
                </w:p>
              </w:tc>
              <w:tc>
                <w:tcPr>
                  <w:tcW w:w="2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Ф.И.</w:t>
                  </w:r>
                </w:p>
              </w:tc>
              <w:tc>
                <w:tcPr>
                  <w:tcW w:w="2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Ф.И.</w:t>
                  </w:r>
                </w:p>
              </w:tc>
            </w:tr>
            <w:tr w:rsidR="00AC1DD6" w:rsidRPr="00AC1DD6">
              <w:trPr>
                <w:trHeight w:val="288"/>
                <w:tblCellSpacing w:w="0" w:type="dxa"/>
              </w:trPr>
              <w:tc>
                <w:tcPr>
                  <w:tcW w:w="8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Чередует говорение и слушание</w:t>
                  </w:r>
                </w:p>
              </w:tc>
              <w:tc>
                <w:tcPr>
                  <w:tcW w:w="2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288"/>
                <w:tblCellSpacing w:w="0" w:type="dxa"/>
              </w:trPr>
              <w:tc>
                <w:tcPr>
                  <w:tcW w:w="8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Задает уместные вопросы по теме</w:t>
                  </w:r>
                </w:p>
              </w:tc>
              <w:tc>
                <w:tcPr>
                  <w:tcW w:w="2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288"/>
                <w:tblCellSpacing w:w="0" w:type="dxa"/>
              </w:trPr>
              <w:tc>
                <w:tcPr>
                  <w:tcW w:w="8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Говорит по теме, умеет делать умозаключения, выводы</w:t>
                  </w:r>
                </w:p>
              </w:tc>
              <w:tc>
                <w:tcPr>
                  <w:tcW w:w="2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1DD6" w:rsidRPr="00AC1DD6">
              <w:trPr>
                <w:trHeight w:val="288"/>
                <w:tblCellSpacing w:w="0" w:type="dxa"/>
              </w:trPr>
              <w:tc>
                <w:tcPr>
                  <w:tcW w:w="8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Пытается полно отвечать на замечания и вопросы товарищей</w:t>
                  </w:r>
                </w:p>
              </w:tc>
              <w:tc>
                <w:tcPr>
                  <w:tcW w:w="2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DD6" w:rsidRPr="00AC1DD6" w:rsidRDefault="00AC1DD6" w:rsidP="00AC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C1DD6" w:rsidRPr="00AC1DD6" w:rsidRDefault="00AC1DD6" w:rsidP="00AC1DD6">
            <w:pPr>
              <w:spacing w:before="136" w:after="136" w:line="240" w:lineRule="auto"/>
              <w:ind w:left="68" w:right="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1D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Правильно организованная система оценивания на уроках ОРКСЭ позволит оценить уровень знаний и результаты развития личностных качеств каждого ученика. Важно помнить, что система должна быть ориентирована на успех, содействовать повышению мотивации учеников, становлению и развитию самооценки.</w:t>
            </w:r>
          </w:p>
        </w:tc>
        <w:tc>
          <w:tcPr>
            <w:tcW w:w="75" w:type="dxa"/>
            <w:vAlign w:val="center"/>
            <w:hideMark/>
          </w:tcPr>
          <w:p w:rsidR="00AC1DD6" w:rsidRPr="00AC1DD6" w:rsidRDefault="00AC1DD6" w:rsidP="00AC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DD6" w:rsidRPr="00AC1DD6" w:rsidTr="00AC1DD6">
        <w:trPr>
          <w:trHeight w:val="75"/>
          <w:tblCellSpacing w:w="0" w:type="dxa"/>
        </w:trPr>
        <w:tc>
          <w:tcPr>
            <w:tcW w:w="75" w:type="dxa"/>
            <w:vAlign w:val="center"/>
            <w:hideMark/>
          </w:tcPr>
          <w:p w:rsidR="00AC1DD6" w:rsidRPr="00AC1DD6" w:rsidRDefault="00AC1DD6" w:rsidP="00AC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1DD6" w:rsidRPr="00AC1DD6" w:rsidRDefault="00AC1DD6" w:rsidP="00AC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AC1DD6" w:rsidRPr="00AC1DD6" w:rsidRDefault="00AC1DD6" w:rsidP="00AC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</w:tbl>
    <w:p w:rsidR="00AC1DD6" w:rsidRPr="00AC1DD6" w:rsidRDefault="00AC1DD6" w:rsidP="00AC1DD6">
      <w:pPr>
        <w:spacing w:before="48" w:after="0" w:line="240" w:lineRule="auto"/>
        <w:jc w:val="both"/>
        <w:rPr>
          <w:rFonts w:ascii="Verdana" w:eastAsia="Times New Roman" w:hAnsi="Verdana" w:cs="Times New Roman"/>
          <w:color w:val="1F1C17"/>
          <w:sz w:val="19"/>
          <w:szCs w:val="19"/>
          <w:shd w:val="clear" w:color="auto" w:fill="E4E4E2"/>
          <w:lang w:eastAsia="ru-RU"/>
        </w:rPr>
      </w:pPr>
      <w:r w:rsidRPr="00AC1DD6">
        <w:rPr>
          <w:rFonts w:ascii="Verdana" w:eastAsia="Times New Roman" w:hAnsi="Verdana" w:cs="Times New Roman"/>
          <w:color w:val="1F1C17"/>
          <w:sz w:val="19"/>
          <w:szCs w:val="19"/>
          <w:shd w:val="clear" w:color="auto" w:fill="E4E4E2"/>
          <w:lang w:eastAsia="ru-RU"/>
        </w:rPr>
        <w:t> </w:t>
      </w:r>
    </w:p>
    <w:bookmarkEnd w:id="0"/>
    <w:p w:rsidR="00AC1DD6" w:rsidRDefault="00AC1DD6">
      <w:r>
        <w:t>Журнал «Практика административной работы в школе, № 7, 2015 год/Бородухина О. В.</w:t>
      </w:r>
    </w:p>
    <w:sectPr w:rsidR="00AC1DD6" w:rsidSect="0077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DF" w:rsidRDefault="007015DF" w:rsidP="00AC1DD6">
      <w:pPr>
        <w:spacing w:after="0" w:line="240" w:lineRule="auto"/>
      </w:pPr>
      <w:r>
        <w:separator/>
      </w:r>
    </w:p>
  </w:endnote>
  <w:endnote w:type="continuationSeparator" w:id="1">
    <w:p w:rsidR="007015DF" w:rsidRDefault="007015DF" w:rsidP="00AC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DF" w:rsidRDefault="007015DF" w:rsidP="00AC1DD6">
      <w:pPr>
        <w:spacing w:after="0" w:line="240" w:lineRule="auto"/>
      </w:pPr>
      <w:r>
        <w:separator/>
      </w:r>
    </w:p>
  </w:footnote>
  <w:footnote w:type="continuationSeparator" w:id="1">
    <w:p w:rsidR="007015DF" w:rsidRDefault="007015DF" w:rsidP="00AC1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DD6"/>
    <w:rsid w:val="007015DF"/>
    <w:rsid w:val="00775870"/>
    <w:rsid w:val="00AC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70"/>
  </w:style>
  <w:style w:type="paragraph" w:styleId="2">
    <w:name w:val="heading 2"/>
    <w:basedOn w:val="a"/>
    <w:link w:val="20"/>
    <w:uiPriority w:val="9"/>
    <w:qFormat/>
    <w:rsid w:val="00AC1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">
    <w:name w:val="article"/>
    <w:basedOn w:val="a"/>
    <w:rsid w:val="00AC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_title"/>
    <w:basedOn w:val="a"/>
    <w:rsid w:val="00AC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1DD6"/>
    <w:rPr>
      <w:i/>
      <w:iCs/>
    </w:rPr>
  </w:style>
  <w:style w:type="character" w:customStyle="1" w:styleId="apple-converted-space">
    <w:name w:val="apple-converted-space"/>
    <w:basedOn w:val="a0"/>
    <w:rsid w:val="00AC1DD6"/>
  </w:style>
  <w:style w:type="paragraph" w:customStyle="1" w:styleId="maintagline">
    <w:name w:val="main_tagline"/>
    <w:basedOn w:val="a"/>
    <w:rsid w:val="00AC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C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1DD6"/>
  </w:style>
  <w:style w:type="paragraph" w:styleId="a7">
    <w:name w:val="footer"/>
    <w:basedOn w:val="a"/>
    <w:link w:val="a8"/>
    <w:uiPriority w:val="99"/>
    <w:semiHidden/>
    <w:unhideWhenUsed/>
    <w:rsid w:val="00AC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1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Близнецова</dc:creator>
  <cp:lastModifiedBy>Близнецова</cp:lastModifiedBy>
  <cp:revision>2</cp:revision>
  <dcterms:created xsi:type="dcterms:W3CDTF">2016-05-04T09:06:00Z</dcterms:created>
  <dcterms:modified xsi:type="dcterms:W3CDTF">2016-05-04T09:10:00Z</dcterms:modified>
</cp:coreProperties>
</file>